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Дело № 05-0274-1302/2024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22 февраля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Анатольевича, </w:t>
      </w:r>
      <w:r>
        <w:rPr>
          <w:rStyle w:val="cat-ExternalSystemDefinedgrp-2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холостого,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городского суда ХМАО-Югры от 26 декабря 2023 </w:t>
      </w:r>
      <w:r>
        <w:rPr>
          <w:rFonts w:ascii="Times New Roman" w:eastAsia="Times New Roman" w:hAnsi="Times New Roman" w:cs="Times New Roman"/>
          <w:sz w:val="28"/>
          <w:szCs w:val="28"/>
        </w:rPr>
        <w:t>года установлен административный надзор сроком на три года и административные ограничения: 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раза в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являться для регистрации в орган внутренних дел по месту жительства, пребывания или фактического нахождения, будучи привлеченным к административной ответственности по ч.1 ст.19.24 КоАП РФ,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 в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мин. был выявлен факт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вне жилого помещения, являющегося его местом жительства: ХМАО-Югра, </w:t>
      </w:r>
      <w:r>
        <w:rPr>
          <w:rStyle w:val="cat-UserDefinedgrp-27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признательных показаний вина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совершении правонарушения подтверждается материалами дела: протоколом 86 № 314431 от 22.02.2024 года об административном правонарушении, рапортом сотрудника полиции, составленным по обстоятельствам события административного правонарушения; сообщением, зарегистрированным за № 1724 от 20.02.2024 года Отделом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(дислокация п. Солнечный), актом посещения поднадзорного лица по месту его жительства, 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городского суда ХМАО-Югры от 26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заключения о заведении дела административного надзора, копией постановления от 31.01.2024 года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к административной ответственности по ч.1 ст.19.24 КоАП РФ, сведениями из информационной базы данных органов полиции, копией паспорта на имя гражданина РФ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Котохину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Котохиным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однородного административного правонарушения.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Котохину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8"/>
          <w:szCs w:val="28"/>
        </w:rPr>
        <w:t>Котохину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Анатольевича 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наказание в виде обязательных работ на срок 40 (сорок)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</w:t>
      </w:r>
      <w:r>
        <w:rPr>
          <w:rFonts w:ascii="Times New Roman" w:eastAsia="Times New Roman" w:hAnsi="Times New Roman" w:cs="Times New Roman"/>
        </w:rPr>
        <w:t>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rPr>
          <w:sz w:val="28"/>
          <w:szCs w:val="28"/>
        </w:rPr>
      </w:pPr>
    </w:p>
    <w:p>
      <w:pPr>
        <w:spacing w:before="280" w:after="2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 w:line="36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7">
    <w:name w:val="cat-ExternalSystemDefined grp-22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ExternalSystemDefinedgrp-24rplc-15">
    <w:name w:val="cat-ExternalSystemDefined grp-24 rplc-15"/>
    <w:basedOn w:val="DefaultParagraphFont"/>
  </w:style>
  <w:style w:type="character" w:customStyle="1" w:styleId="cat-ExternalSystemDefinedgrp-23rplc-16">
    <w:name w:val="cat-ExternalSystemDefined grp-23 rplc-16"/>
    <w:basedOn w:val="DefaultParagraphFont"/>
  </w:style>
  <w:style w:type="character" w:customStyle="1" w:styleId="cat-ExternalSystemDefinedgrp-26rplc-17">
    <w:name w:val="cat-ExternalSystemDefined grp-26 rplc-17"/>
    <w:basedOn w:val="DefaultParagraphFont"/>
  </w:style>
  <w:style w:type="character" w:customStyle="1" w:styleId="cat-UserDefinedgrp-27rplc-25">
    <w:name w:val="cat-UserDefined grp-2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